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28" w:rsidRDefault="00D82728" w:rsidP="00D82728">
      <w:pPr>
        <w:pStyle w:val="a3"/>
      </w:pPr>
      <w:r>
        <w:rPr>
          <w:rFonts w:ascii="TextBookC-Bold" w:hAnsi="TextBookC-Bold"/>
          <w:b/>
          <w:bCs/>
          <w:sz w:val="36"/>
          <w:szCs w:val="36"/>
        </w:rPr>
        <w:t>Краткая инструкция по применению ингалятора (</w:t>
      </w:r>
      <w:proofErr w:type="spellStart"/>
      <w:r>
        <w:rPr>
          <w:rFonts w:ascii="TextBookC-Bold" w:hAnsi="TextBookC-Bold"/>
          <w:b/>
          <w:bCs/>
          <w:sz w:val="36"/>
          <w:szCs w:val="36"/>
        </w:rPr>
        <w:t>небулайзера</w:t>
      </w:r>
      <w:proofErr w:type="spellEnd"/>
      <w:r>
        <w:rPr>
          <w:rFonts w:ascii="TextBookC-Bold" w:hAnsi="TextBookC-Bold"/>
          <w:b/>
          <w:bCs/>
          <w:sz w:val="36"/>
          <w:szCs w:val="36"/>
        </w:rPr>
        <w:t>) ЛЕЛЛА</w:t>
      </w:r>
    </w:p>
    <w:p w:rsidR="00D82728" w:rsidRDefault="00D82728" w:rsidP="00D82728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0" cy="7762875"/>
            <wp:effectExtent l="19050" t="0" r="0" b="0"/>
            <wp:wrapSquare wrapText="bothSides"/>
            <wp:docPr id="2" name="Рисунок 2" descr="http://www.inter-eton.ru/pictures/instruction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-eton.ru/pictures/instructionlel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xtBookC" w:hAnsi="TextBookC"/>
        </w:rPr>
        <w:t>Порядок работы с распылителями «</w:t>
      </w:r>
      <w:proofErr w:type="spellStart"/>
      <w:r>
        <w:rPr>
          <w:rFonts w:ascii="TextBookC" w:hAnsi="TextBookC"/>
        </w:rPr>
        <w:t>Рапидфлаем</w:t>
      </w:r>
      <w:proofErr w:type="spellEnd"/>
      <w:r>
        <w:rPr>
          <w:rFonts w:ascii="TextBookC" w:hAnsi="TextBookC"/>
        </w:rPr>
        <w:t xml:space="preserve"> 2», «RF6 Basic2» и принадлежностями одинаков за исключением пункта «ж» настоящей инструкции.</w:t>
      </w:r>
      <w:r>
        <w:rPr>
          <w:rFonts w:ascii="TextBookC" w:hAnsi="TextBookC"/>
        </w:rPr>
        <w:br/>
        <w:t xml:space="preserve">Сборку производить при выключенном аппарате. </w:t>
      </w:r>
      <w:r>
        <w:rPr>
          <w:rFonts w:ascii="TextBookC" w:hAnsi="TextBookC"/>
        </w:rPr>
        <w:br/>
      </w:r>
      <w:proofErr w:type="spellStart"/>
      <w:r>
        <w:rPr>
          <w:rStyle w:val="a4"/>
          <w:rFonts w:ascii="TextBookC" w:hAnsi="TextBookC"/>
        </w:rPr>
        <w:t>a</w:t>
      </w:r>
      <w:proofErr w:type="spellEnd"/>
      <w:r>
        <w:rPr>
          <w:rFonts w:ascii="TextBookC" w:hAnsi="TextBookC"/>
        </w:rPr>
        <w:t xml:space="preserve"> откройте колбу для распыления лекарств (распылитель) путем поворота ее верхней части (1) вокруг собственной оси против часовой стрелки</w:t>
      </w:r>
      <w:proofErr w:type="gramStart"/>
      <w:r>
        <w:rPr>
          <w:rFonts w:ascii="TextBookC" w:hAnsi="TextBookC"/>
        </w:rPr>
        <w:t>.</w:t>
      </w:r>
      <w:proofErr w:type="gramEnd"/>
      <w:r>
        <w:rPr>
          <w:rFonts w:ascii="TextBookC" w:hAnsi="TextBookC"/>
        </w:rPr>
        <w:br/>
      </w:r>
      <w:proofErr w:type="gramStart"/>
      <w:r>
        <w:rPr>
          <w:rStyle w:val="a4"/>
          <w:rFonts w:ascii="TextBookC" w:hAnsi="TextBookC"/>
        </w:rPr>
        <w:t>б</w:t>
      </w:r>
      <w:proofErr w:type="gramEnd"/>
      <w:r>
        <w:rPr>
          <w:rFonts w:ascii="TextBookC" w:hAnsi="TextBookC"/>
        </w:rPr>
        <w:t xml:space="preserve"> залейте по делениям необходимое количество лекарства в нижнюю часть колбы (2). Одно деление 1 мл</w:t>
      </w:r>
      <w:proofErr w:type="gramStart"/>
      <w:r>
        <w:rPr>
          <w:rFonts w:ascii="TextBookC" w:hAnsi="TextBookC"/>
        </w:rPr>
        <w:t>.</w:t>
      </w:r>
      <w:proofErr w:type="gramEnd"/>
      <w:r>
        <w:rPr>
          <w:rFonts w:ascii="TextBookC" w:hAnsi="TextBookC"/>
        </w:rPr>
        <w:br/>
      </w:r>
      <w:proofErr w:type="gramStart"/>
      <w:r>
        <w:rPr>
          <w:rStyle w:val="a4"/>
          <w:rFonts w:ascii="TextBookC" w:hAnsi="TextBookC"/>
        </w:rPr>
        <w:t>в</w:t>
      </w:r>
      <w:proofErr w:type="gramEnd"/>
      <w:r>
        <w:rPr>
          <w:rFonts w:ascii="TextBookC" w:hAnsi="TextBookC"/>
        </w:rPr>
        <w:t xml:space="preserve"> закройте колбу путем поворота ее части (1) вокруг собственной оси по часовой стрелке</w:t>
      </w:r>
      <w:proofErr w:type="gramStart"/>
      <w:r>
        <w:rPr>
          <w:rFonts w:ascii="TextBookC" w:hAnsi="TextBookC"/>
        </w:rPr>
        <w:t>.</w:t>
      </w:r>
      <w:proofErr w:type="gramEnd"/>
      <w:r>
        <w:rPr>
          <w:rFonts w:ascii="TextBookC" w:hAnsi="TextBookC"/>
        </w:rPr>
        <w:br/>
      </w:r>
      <w:proofErr w:type="gramStart"/>
      <w:r>
        <w:rPr>
          <w:rStyle w:val="a4"/>
          <w:rFonts w:ascii="TextBookC" w:hAnsi="TextBookC"/>
        </w:rPr>
        <w:t>г</w:t>
      </w:r>
      <w:proofErr w:type="gramEnd"/>
      <w:r>
        <w:rPr>
          <w:rFonts w:ascii="TextBookC" w:hAnsi="TextBookC"/>
        </w:rPr>
        <w:t xml:space="preserve"> подсоедините распылитель к штуцеру аппарата при помощи трубки (3).</w:t>
      </w:r>
      <w:r>
        <w:rPr>
          <w:rFonts w:ascii="TextBookC" w:hAnsi="TextBookC"/>
        </w:rPr>
        <w:br/>
      </w:r>
      <w:proofErr w:type="spellStart"/>
      <w:r>
        <w:rPr>
          <w:rStyle w:val="a4"/>
          <w:rFonts w:ascii="TextBookC" w:hAnsi="TextBookC"/>
        </w:rPr>
        <w:t>д</w:t>
      </w:r>
      <w:proofErr w:type="spellEnd"/>
      <w:r>
        <w:rPr>
          <w:rFonts w:ascii="TextBookC" w:hAnsi="TextBookC"/>
        </w:rPr>
        <w:t xml:space="preserve"> установите экономайзер (8), если это необходимо. </w:t>
      </w:r>
      <w:r>
        <w:rPr>
          <w:rFonts w:ascii="TextBookC" w:hAnsi="TextBookC"/>
        </w:rPr>
        <w:br/>
        <w:t>Экономайзер используется для экономии лекарственного препарата.</w:t>
      </w:r>
      <w:r>
        <w:rPr>
          <w:rFonts w:ascii="TextBookC" w:hAnsi="TextBookC"/>
        </w:rPr>
        <w:br/>
        <w:t>В случае применения экономайзера пациент пальцем закрывает в нем отверстие «С» при вдохе и открывает при выдохе</w:t>
      </w:r>
      <w:proofErr w:type="gramStart"/>
      <w:r>
        <w:rPr>
          <w:rFonts w:ascii="TextBookC" w:hAnsi="TextBookC"/>
        </w:rPr>
        <w:t>.</w:t>
      </w:r>
      <w:proofErr w:type="gramEnd"/>
      <w:r>
        <w:rPr>
          <w:rFonts w:ascii="TextBookC" w:hAnsi="TextBookC"/>
        </w:rPr>
        <w:br/>
      </w:r>
      <w:proofErr w:type="gramStart"/>
      <w:r>
        <w:rPr>
          <w:rStyle w:val="a4"/>
          <w:rFonts w:ascii="TextBookC" w:hAnsi="TextBookC"/>
        </w:rPr>
        <w:t>е</w:t>
      </w:r>
      <w:proofErr w:type="gramEnd"/>
      <w:r>
        <w:rPr>
          <w:rFonts w:ascii="TextBookC" w:hAnsi="TextBookC"/>
        </w:rPr>
        <w:t xml:space="preserve"> к боковому отверстию в верхней части колбы подсоедините желаемые принадлежности: маски (4) или (10), загубники для вдыхания ртом (7) и (11), наконечники носовые (5), (6), (12 подсоединяется через загубник 11).</w:t>
      </w:r>
      <w:r>
        <w:rPr>
          <w:rFonts w:ascii="TextBookC" w:hAnsi="TextBookC"/>
        </w:rPr>
        <w:br/>
      </w:r>
      <w:r>
        <w:rPr>
          <w:rStyle w:val="a4"/>
          <w:rFonts w:ascii="TextBookC" w:hAnsi="TextBookC"/>
        </w:rPr>
        <w:t>ж</w:t>
      </w:r>
      <w:r>
        <w:rPr>
          <w:rFonts w:ascii="TextBookC" w:hAnsi="TextBookC"/>
        </w:rPr>
        <w:t xml:space="preserve"> при применении распылителя «</w:t>
      </w:r>
      <w:proofErr w:type="spellStart"/>
      <w:r>
        <w:rPr>
          <w:rFonts w:ascii="TextBookC" w:hAnsi="TextBookC"/>
        </w:rPr>
        <w:t>Рапидфлаем</w:t>
      </w:r>
      <w:proofErr w:type="spellEnd"/>
      <w:r>
        <w:rPr>
          <w:rFonts w:ascii="TextBookC" w:hAnsi="TextBookC"/>
        </w:rPr>
        <w:t xml:space="preserve"> 2» используется заглушка «А» в верхней части колбы для выбора необходимой дисперсности облака аэрозоля.</w:t>
      </w:r>
      <w:r>
        <w:rPr>
          <w:rFonts w:ascii="TextBookC" w:hAnsi="TextBookC"/>
        </w:rPr>
        <w:br/>
        <w:t xml:space="preserve">Если отверстие «В» в верхней части колбы закрыто заглушкой «А» (режим 1), </w:t>
      </w:r>
      <w:r>
        <w:rPr>
          <w:rFonts w:ascii="TextBookC" w:hAnsi="TextBookC"/>
        </w:rPr>
        <w:lastRenderedPageBreak/>
        <w:t xml:space="preserve">дисперсность аэрозоля </w:t>
      </w:r>
      <w:r>
        <w:rPr>
          <w:rFonts w:ascii="TextBookC" w:hAnsi="TextBookC"/>
        </w:rPr>
        <w:br/>
        <w:t>от 0,8 до 2,0 мкм, что обеспечивает ингаляцию нижних дыхательных путей. Если отверстие «В» открыто (режим 2), то дисперсность аэрозоля составляет 2,0 10,0 мкм, и этот режим используется для ингаляции верхних дыхательных путей</w:t>
      </w:r>
      <w:proofErr w:type="gramStart"/>
      <w:r>
        <w:rPr>
          <w:rFonts w:ascii="TextBookC" w:hAnsi="TextBookC"/>
        </w:rPr>
        <w:t>.</w:t>
      </w:r>
      <w:proofErr w:type="gramEnd"/>
      <w:r>
        <w:rPr>
          <w:rFonts w:ascii="TextBookC" w:hAnsi="TextBookC"/>
        </w:rPr>
        <w:br/>
      </w:r>
      <w:proofErr w:type="spellStart"/>
      <w:proofErr w:type="gramStart"/>
      <w:r>
        <w:rPr>
          <w:rStyle w:val="a4"/>
          <w:rFonts w:ascii="TextBookC" w:hAnsi="TextBookC"/>
        </w:rPr>
        <w:t>з</w:t>
      </w:r>
      <w:proofErr w:type="spellEnd"/>
      <w:proofErr w:type="gramEnd"/>
      <w:r>
        <w:rPr>
          <w:rFonts w:ascii="TextBookC" w:hAnsi="TextBookC"/>
        </w:rPr>
        <w:t xml:space="preserve"> включите ингалятор. </w:t>
      </w:r>
      <w:r>
        <w:rPr>
          <w:rFonts w:ascii="TextBookC" w:hAnsi="TextBookC"/>
        </w:rPr>
        <w:br/>
      </w:r>
      <w:r>
        <w:rPr>
          <w:rStyle w:val="a4"/>
          <w:rFonts w:ascii="TextBookC" w:hAnsi="TextBookC"/>
        </w:rPr>
        <w:t>и</w:t>
      </w:r>
      <w:r>
        <w:rPr>
          <w:rFonts w:ascii="TextBookC" w:hAnsi="TextBookC"/>
        </w:rPr>
        <w:t xml:space="preserve"> по окончании процедуры промойте принадлежности под струей воды и дезинфицируйте моющим</w:t>
      </w:r>
      <w:r>
        <w:rPr>
          <w:rFonts w:ascii="TextBookC" w:hAnsi="TextBookC"/>
        </w:rPr>
        <w:br/>
        <w:t xml:space="preserve">средством. </w:t>
      </w:r>
      <w:r>
        <w:rPr>
          <w:rFonts w:ascii="TextBookC" w:hAnsi="TextBookC"/>
        </w:rPr>
        <w:br/>
      </w:r>
      <w:r>
        <w:rPr>
          <w:rStyle w:val="a4"/>
          <w:rFonts w:ascii="TextBookC" w:hAnsi="TextBookC"/>
        </w:rPr>
        <w:t>к</w:t>
      </w:r>
      <w:r>
        <w:rPr>
          <w:rFonts w:ascii="TextBookC" w:hAnsi="TextBookC"/>
        </w:rPr>
        <w:t xml:space="preserve"> для очистки полости носа и отсасывания скопив шейся слизи снимите с ирригатора носовые</w:t>
      </w:r>
      <w:r>
        <w:rPr>
          <w:rFonts w:ascii="TextBookC" w:hAnsi="TextBookC"/>
        </w:rPr>
        <w:br/>
        <w:t xml:space="preserve">насадки (13) и сепаратор (14), влейте раствор (до </w:t>
      </w:r>
      <w:proofErr w:type="gramStart"/>
      <w:r>
        <w:rPr>
          <w:rFonts w:ascii="TextBookC" w:hAnsi="TextBookC"/>
        </w:rPr>
        <w:t>10 мл) в камеру ирригатора (16) с вставленной</w:t>
      </w:r>
      <w:r>
        <w:rPr>
          <w:rFonts w:ascii="TextBookC" w:hAnsi="TextBookC"/>
        </w:rPr>
        <w:br/>
        <w:t>форсункой (15).</w:t>
      </w:r>
      <w:proofErr w:type="gramEnd"/>
      <w:r>
        <w:rPr>
          <w:rFonts w:ascii="TextBookC" w:hAnsi="TextBookC"/>
        </w:rPr>
        <w:br/>
        <w:t>Установите сепаратор, проверив выравнивание стрелок корпуса ирригатора и сепаратора.</w:t>
      </w:r>
      <w:r>
        <w:rPr>
          <w:rFonts w:ascii="TextBookC" w:hAnsi="TextBookC"/>
        </w:rPr>
        <w:br/>
        <w:t xml:space="preserve">Поставьте на сепаратор (14) наиболее подходящую размеру ноздрей носовую насадку (13): </w:t>
      </w:r>
      <w:proofErr w:type="gramStart"/>
      <w:r>
        <w:rPr>
          <w:rFonts w:ascii="TextBookC" w:hAnsi="TextBookC"/>
        </w:rPr>
        <w:t>прозрачная</w:t>
      </w:r>
      <w:proofErr w:type="gramEnd"/>
      <w:r>
        <w:rPr>
          <w:rFonts w:ascii="TextBookC" w:hAnsi="TextBookC"/>
        </w:rPr>
        <w:t xml:space="preserve"> рекомендуется для детей до 3 лет, белая от 3 до 12 лет, </w:t>
      </w:r>
      <w:proofErr w:type="spellStart"/>
      <w:r>
        <w:rPr>
          <w:rFonts w:ascii="TextBookC" w:hAnsi="TextBookC"/>
        </w:rPr>
        <w:t>голубая</w:t>
      </w:r>
      <w:proofErr w:type="spellEnd"/>
      <w:r>
        <w:rPr>
          <w:rFonts w:ascii="TextBookC" w:hAnsi="TextBookC"/>
        </w:rPr>
        <w:t xml:space="preserve"> от 12 лет и старше.</w:t>
      </w:r>
      <w:r>
        <w:rPr>
          <w:rFonts w:ascii="TextBookC" w:hAnsi="TextBookC"/>
        </w:rPr>
        <w:br/>
        <w:t>Подсоедините ирригатор через соединитель (20) к штуцеру ингалятора трубкой (3). Включите ингалятор.</w:t>
      </w:r>
      <w:r>
        <w:rPr>
          <w:rFonts w:ascii="TextBookC" w:hAnsi="TextBookC"/>
        </w:rPr>
        <w:br/>
        <w:t>Приблизьте ирригатор к носу, приставив отверстие носовой насадки к одной ноздре, закрыв вторую ноздрю пальцем. Включите ирригацию, держа нажатой кнопку (19) во время вдоха.</w:t>
      </w:r>
      <w:r>
        <w:rPr>
          <w:rFonts w:ascii="TextBookC" w:hAnsi="TextBookC"/>
        </w:rPr>
        <w:br/>
        <w:t>Один раз в 23 месяца необходимо обрабатывать воздушный фильтр, расположенный рядом со штуцером ингалятора, к которому подсоединяется трубка соединительная (3), моющим средством с после дующей промывкой в чистой проточной воде. Фильтр перед установкой в ингалятор сушить не менее 2 часов при комнатной температуре.</w:t>
      </w:r>
      <w:r>
        <w:rPr>
          <w:rFonts w:ascii="TextBookC" w:hAnsi="TextBookC"/>
        </w:rPr>
        <w:br/>
        <w:t>Максимальное время работы ингалятора без выключения 60 минут, после 20минутного перерыва он</w:t>
      </w:r>
      <w:r>
        <w:rPr>
          <w:rFonts w:ascii="TextBookC" w:hAnsi="TextBookC"/>
        </w:rPr>
        <w:br/>
        <w:t xml:space="preserve">снова готов к работе. </w:t>
      </w:r>
    </w:p>
    <w:p w:rsidR="001D2E4C" w:rsidRDefault="001D2E4C"/>
    <w:sectPr w:rsidR="001D2E4C" w:rsidSect="001D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28"/>
    <w:rsid w:val="001D2E4C"/>
    <w:rsid w:val="00D8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2011-01-07T10:01:00Z</dcterms:created>
  <dcterms:modified xsi:type="dcterms:W3CDTF">2011-01-07T10:02:00Z</dcterms:modified>
</cp:coreProperties>
</file>